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pPr>
    </w:p>
    <w:p>
      <w:pPr>
        <w:spacing w:line="560" w:lineRule="exact"/>
      </w:pPr>
    </w:p>
    <w:p>
      <w:pPr>
        <w:spacing w:line="560" w:lineRule="exact"/>
      </w:pPr>
    </w:p>
    <w:p>
      <w:pPr>
        <w:spacing w:line="360" w:lineRule="auto"/>
        <w:jc w:val="center"/>
        <w:rPr>
          <w:rFonts w:ascii="仿宋_GB2312"/>
        </w:rPr>
      </w:pPr>
    </w:p>
    <w:p>
      <w:pPr>
        <w:autoSpaceDE w:val="0"/>
        <w:autoSpaceDN w:val="0"/>
        <w:jc w:val="center"/>
        <w:rPr>
          <w:rFonts w:ascii="Times New Roman" w:hAnsi="Times New Roman"/>
        </w:rPr>
      </w:pPr>
      <w:r>
        <w:rPr>
          <w:rFonts w:hint="eastAsia" w:ascii="Times New Roman" w:hAnsi="Times New Roman"/>
          <w:lang w:val="zh-CN"/>
        </w:rPr>
        <w:t xml:space="preserve">津滨审批二室准〔2023〕261号 </w:t>
      </w:r>
    </w:p>
    <w:p>
      <w:pPr>
        <w:spacing w:line="560" w:lineRule="exact"/>
        <w:jc w:val="center"/>
        <w:rPr>
          <w:rFonts w:ascii="仿宋_GB2312"/>
        </w:rPr>
      </w:pPr>
      <w:r>
        <w:rPr>
          <w:rFonts w:hint="eastAsia" w:ascii="仿宋_GB2312"/>
        </w:rPr>
        <w:t>项目代码：2307-120319-89-05-327254</w:t>
      </w:r>
    </w:p>
    <w:p>
      <w:pPr>
        <w:pStyle w:val="10"/>
        <w:spacing w:line="560" w:lineRule="exact"/>
        <w:jc w:val="center"/>
        <w:rPr>
          <w:rFonts w:eastAsia="方正小标宋简体"/>
          <w:color w:val="000000"/>
          <w:sz w:val="44"/>
        </w:rPr>
      </w:pPr>
      <w:bookmarkStart w:id="2" w:name="_GoBack"/>
      <w:bookmarkEnd w:id="2"/>
      <w:r>
        <w:rPr>
          <w:rFonts w:hint="eastAsia" w:eastAsia="方正小标宋简体"/>
          <w:color w:val="000000"/>
          <w:sz w:val="44"/>
        </w:rPr>
        <w:t>关于</w:t>
      </w:r>
      <w:bookmarkStart w:id="0" w:name="_Hlk139986948"/>
      <w:bookmarkStart w:id="1" w:name="_Hlk139986559"/>
      <w:r>
        <w:rPr>
          <w:rFonts w:hint="eastAsia" w:eastAsia="方正小标宋简体"/>
          <w:color w:val="000000"/>
          <w:sz w:val="44"/>
        </w:rPr>
        <w:t>天津</w:t>
      </w:r>
      <w:bookmarkEnd w:id="0"/>
      <w:bookmarkEnd w:id="1"/>
      <w:r>
        <w:rPr>
          <w:rFonts w:hint="eastAsia" w:eastAsia="方正小标宋简体"/>
          <w:color w:val="000000"/>
          <w:sz w:val="44"/>
        </w:rPr>
        <w:t>新港北集装箱中心站第二线束工程</w:t>
      </w:r>
    </w:p>
    <w:p>
      <w:pPr>
        <w:pStyle w:val="10"/>
        <w:spacing w:line="560" w:lineRule="exact"/>
        <w:jc w:val="center"/>
        <w:rPr>
          <w:rFonts w:eastAsia="方正小标宋简体"/>
          <w:color w:val="000000"/>
          <w:sz w:val="44"/>
        </w:rPr>
      </w:pPr>
      <w:r>
        <w:rPr>
          <w:rFonts w:hint="eastAsia" w:eastAsia="方正小标宋简体"/>
          <w:color w:val="000000"/>
          <w:sz w:val="44"/>
        </w:rPr>
        <w:t>环境影响报告表的批复</w:t>
      </w:r>
    </w:p>
    <w:p>
      <w:pPr>
        <w:spacing w:line="560" w:lineRule="exact"/>
        <w:rPr>
          <w:b/>
          <w:color w:val="000000"/>
          <w:sz w:val="44"/>
        </w:rPr>
      </w:pPr>
    </w:p>
    <w:p>
      <w:pPr>
        <w:pStyle w:val="10"/>
        <w:spacing w:line="560" w:lineRule="exact"/>
        <w:jc w:val="both"/>
        <w:rPr>
          <w:sz w:val="32"/>
          <w:szCs w:val="32"/>
        </w:rPr>
      </w:pPr>
      <w:r>
        <w:rPr>
          <w:rFonts w:hint="eastAsia"/>
          <w:bCs/>
          <w:sz w:val="32"/>
          <w:szCs w:val="32"/>
        </w:rPr>
        <w:t>天津中铁联合国际集装箱有限公司</w:t>
      </w:r>
      <w:r>
        <w:rPr>
          <w:rFonts w:hint="eastAsia"/>
          <w:sz w:val="32"/>
          <w:szCs w:val="32"/>
        </w:rPr>
        <w:t>：</w:t>
      </w:r>
    </w:p>
    <w:p>
      <w:pPr>
        <w:pStyle w:val="10"/>
        <w:spacing w:line="560" w:lineRule="exact"/>
        <w:ind w:firstLine="662" w:firstLineChars="207"/>
        <w:jc w:val="both"/>
        <w:rPr>
          <w:sz w:val="32"/>
          <w:szCs w:val="32"/>
        </w:rPr>
      </w:pPr>
      <w:r>
        <w:rPr>
          <w:rFonts w:hint="eastAsia"/>
          <w:sz w:val="32"/>
          <w:szCs w:val="32"/>
        </w:rPr>
        <w:t>你公司提交的《天津新港北集装箱中心站第二线束工程环境影响报告表的请示》、中国铁路设计集团有限公司编制的《天津新港北集装箱中心站第二线束工程环境影响报告表》及其相关材料收悉。经研究，现批复如下：</w:t>
      </w:r>
    </w:p>
    <w:p>
      <w:pPr>
        <w:pStyle w:val="10"/>
        <w:numPr>
          <w:ilvl w:val="0"/>
          <w:numId w:val="2"/>
        </w:numPr>
        <w:spacing w:line="560" w:lineRule="exact"/>
        <w:ind w:firstLine="662" w:firstLineChars="207"/>
        <w:jc w:val="both"/>
        <w:textAlignment w:val="auto"/>
        <w:rPr>
          <w:sz w:val="32"/>
          <w:szCs w:val="32"/>
        </w:rPr>
      </w:pPr>
      <w:r>
        <w:rPr>
          <w:rFonts w:hint="eastAsia"/>
          <w:sz w:val="32"/>
          <w:szCs w:val="32"/>
        </w:rPr>
        <w:t>你公司拟选址于天津市滨海新区新港八号路与海铁大道之间、天津新港北集装箱中心站处建设天津新港北集装箱中心站第二线束工程项目（以下简称“项目”）。项目在既有装卸线北侧按照预留线位建设1束2条贯通式集装箱装卸线、有效长9</w:t>
      </w:r>
      <w:r>
        <w:rPr>
          <w:sz w:val="32"/>
          <w:szCs w:val="32"/>
        </w:rPr>
        <w:t>80</w:t>
      </w:r>
      <w:r>
        <w:rPr>
          <w:rFonts w:hint="eastAsia"/>
          <w:sz w:val="32"/>
          <w:szCs w:val="32"/>
        </w:rPr>
        <w:t>米，配套装卸机械及主区铺面约5</w:t>
      </w:r>
      <w:r>
        <w:rPr>
          <w:sz w:val="32"/>
          <w:szCs w:val="32"/>
        </w:rPr>
        <w:t>.6</w:t>
      </w:r>
      <w:r>
        <w:rPr>
          <w:rFonts w:hint="eastAsia"/>
          <w:sz w:val="32"/>
          <w:szCs w:val="32"/>
        </w:rPr>
        <w:t>万平方米。在装卸线东西两侧预留土地，建设辅助箱区铺面约3</w:t>
      </w:r>
      <w:r>
        <w:rPr>
          <w:sz w:val="32"/>
          <w:szCs w:val="32"/>
        </w:rPr>
        <w:t>.8</w:t>
      </w:r>
      <w:r>
        <w:rPr>
          <w:rFonts w:hint="eastAsia"/>
          <w:sz w:val="32"/>
          <w:szCs w:val="32"/>
        </w:rPr>
        <w:t>万平方米，拆拼箱库1座、建筑面积约5</w:t>
      </w:r>
      <w:r>
        <w:rPr>
          <w:sz w:val="32"/>
          <w:szCs w:val="32"/>
        </w:rPr>
        <w:t>500</w:t>
      </w:r>
      <w:r>
        <w:rPr>
          <w:rFonts w:hint="eastAsia"/>
          <w:sz w:val="32"/>
          <w:szCs w:val="32"/>
        </w:rPr>
        <w:t>平方米，候工楼1栋、建筑面积约1</w:t>
      </w:r>
      <w:r>
        <w:rPr>
          <w:sz w:val="32"/>
          <w:szCs w:val="32"/>
        </w:rPr>
        <w:t>150</w:t>
      </w:r>
      <w:r>
        <w:rPr>
          <w:rFonts w:hint="eastAsia"/>
          <w:sz w:val="32"/>
          <w:szCs w:val="32"/>
        </w:rPr>
        <w:t>平方米及其他生产生活设施。项目涉及的货物主要为有色矿、煤炭、饮食品、板材、配件、PVC、塑料制品及外贸箱等。项目总投资35000万元人民币，其中环保投资469.45万元人民币，约占总投资的1.34</w:t>
      </w:r>
      <w:r>
        <w:rPr>
          <w:sz w:val="32"/>
          <w:szCs w:val="32"/>
        </w:rPr>
        <w:t>%</w:t>
      </w:r>
      <w:r>
        <w:rPr>
          <w:rFonts w:hint="eastAsia"/>
          <w:sz w:val="32"/>
          <w:szCs w:val="32"/>
        </w:rPr>
        <w:t>，预计于</w:t>
      </w:r>
      <w:r>
        <w:rPr>
          <w:sz w:val="32"/>
          <w:szCs w:val="32"/>
        </w:rPr>
        <w:t>202</w:t>
      </w:r>
      <w:r>
        <w:rPr>
          <w:rFonts w:hint="eastAsia"/>
          <w:sz w:val="32"/>
          <w:szCs w:val="32"/>
        </w:rPr>
        <w:t>4年12月竣工。</w:t>
      </w:r>
    </w:p>
    <w:p>
      <w:pPr>
        <w:pStyle w:val="10"/>
        <w:spacing w:line="560" w:lineRule="exact"/>
        <w:ind w:firstLine="662" w:firstLineChars="207"/>
        <w:jc w:val="both"/>
        <w:rPr>
          <w:sz w:val="32"/>
          <w:szCs w:val="32"/>
        </w:rPr>
      </w:pPr>
      <w:r>
        <w:rPr>
          <w:sz w:val="32"/>
          <w:szCs w:val="32"/>
        </w:rPr>
        <w:t>2023</w:t>
      </w:r>
      <w:r>
        <w:rPr>
          <w:rFonts w:hint="eastAsia"/>
          <w:sz w:val="32"/>
          <w:szCs w:val="32"/>
        </w:rPr>
        <w:t>年11月6日至11月10日，我局将该工程受理情况进行公示；11月17日至11月23日，将该工程拟批复情况进行公示；根据公众反馈意见情况及环评报告结论，在严格落实环评报告所提出的各项污染防治措施、确保各类污染物稳定达标的前提下，同意该项目建设。</w:t>
      </w:r>
    </w:p>
    <w:p>
      <w:pPr>
        <w:pStyle w:val="10"/>
        <w:spacing w:line="560" w:lineRule="exact"/>
        <w:ind w:firstLine="662" w:firstLineChars="207"/>
        <w:jc w:val="both"/>
        <w:rPr>
          <w:sz w:val="32"/>
          <w:szCs w:val="32"/>
        </w:rPr>
      </w:pPr>
      <w:r>
        <w:rPr>
          <w:rFonts w:hint="eastAsia"/>
          <w:sz w:val="32"/>
          <w:szCs w:val="32"/>
        </w:rPr>
        <w:t>二、项目建设期间，你公司应重点做好以下工作：</w:t>
      </w:r>
    </w:p>
    <w:p>
      <w:pPr>
        <w:spacing w:line="560" w:lineRule="exact"/>
        <w:ind w:firstLine="640" w:firstLineChars="200"/>
      </w:pPr>
      <w:r>
        <w:t>1</w:t>
      </w:r>
      <w:r>
        <w:rPr>
          <w:rFonts w:hint="eastAsia"/>
        </w:rPr>
        <w:t>、严格贯彻《天津市大气污染物防治条例》、《天津市重污染天气应急预案》等文件规定，施工过程落实“六个百分百”、重污染天气应急响应等各项污染防治措施，做好施工机械、车辆养护管理，避免施工扬尘及施工机械尾气排放对环境造成不良影响。</w:t>
      </w:r>
    </w:p>
    <w:p>
      <w:pPr>
        <w:pStyle w:val="10"/>
        <w:spacing w:line="560" w:lineRule="exact"/>
        <w:ind w:firstLine="662" w:firstLineChars="207"/>
        <w:jc w:val="both"/>
      </w:pPr>
      <w:r>
        <w:rPr>
          <w:rFonts w:hint="eastAsia" w:ascii="Calibri" w:hAnsi="Calibri"/>
          <w:kern w:val="2"/>
          <w:sz w:val="32"/>
          <w:szCs w:val="32"/>
        </w:rPr>
        <w:t xml:space="preserve">2、采取有效的施工机械噪声、振动污染防治措施，确保施工场界噪声达标。合理安排施工工期，及时妥善处理施工废水及各类施工废弃物，避免对生态环境带来影响。   </w:t>
      </w:r>
      <w:r>
        <w:rPr>
          <w:rFonts w:hint="eastAsia"/>
        </w:rPr>
        <w:t xml:space="preserve"> </w:t>
      </w:r>
    </w:p>
    <w:p>
      <w:pPr>
        <w:pStyle w:val="10"/>
        <w:spacing w:line="560" w:lineRule="exact"/>
        <w:ind w:firstLine="662" w:firstLineChars="207"/>
        <w:jc w:val="both"/>
        <w:rPr>
          <w:sz w:val="32"/>
          <w:szCs w:val="32"/>
        </w:rPr>
      </w:pPr>
      <w:r>
        <w:rPr>
          <w:rFonts w:hint="eastAsia"/>
          <w:sz w:val="32"/>
          <w:szCs w:val="32"/>
        </w:rPr>
        <w:t>三、项目运营期间，你公司应重点做好以下工作：</w:t>
      </w:r>
    </w:p>
    <w:p>
      <w:pPr>
        <w:spacing w:line="560" w:lineRule="exact"/>
        <w:ind w:firstLine="640" w:firstLineChars="200"/>
      </w:pPr>
      <w:r>
        <w:rPr>
          <w:rFonts w:hint="eastAsia"/>
        </w:rPr>
        <w:t>1、运营期做好噪声管理工作，加强车辆及线路养护，确保噪声达到相关标准要求。</w:t>
      </w:r>
    </w:p>
    <w:p>
      <w:pPr>
        <w:spacing w:line="560" w:lineRule="exact"/>
        <w:ind w:firstLine="640" w:firstLineChars="200"/>
      </w:pPr>
      <w:r>
        <w:rPr>
          <w:rFonts w:hint="eastAsia"/>
        </w:rPr>
        <w:t>2、项目生活污水依托厂区原有设施处理后达标排入市政污水管网，最终进入东疆港区海铁大道污水处理厂。</w:t>
      </w:r>
    </w:p>
    <w:p>
      <w:pPr>
        <w:spacing w:line="560" w:lineRule="exact"/>
        <w:ind w:firstLine="640" w:firstLineChars="200"/>
      </w:pPr>
      <w:r>
        <w:rPr>
          <w:rFonts w:hint="eastAsia"/>
        </w:rPr>
        <w:t>3</w:t>
      </w:r>
      <w:r>
        <w:t>、</w:t>
      </w:r>
      <w:r>
        <w:rPr>
          <w:rFonts w:hint="eastAsia"/>
        </w:rPr>
        <w:t>做好各类固体废物的收集、贮存、运输和处置，做到资源化、减量化、无害化。废机油、废滤清器等危险废物交由有资质的单位进行处理处置；以上危险废物需按照《危险废物收集 贮存 运输技术规范》（</w:t>
      </w:r>
      <w:r>
        <w:t>HJ2025-2012</w:t>
      </w:r>
      <w:r>
        <w:rPr>
          <w:rFonts w:hint="eastAsia"/>
        </w:rPr>
        <w:t>）进行收集、贮存及运输。</w:t>
      </w:r>
    </w:p>
    <w:p>
      <w:pPr>
        <w:spacing w:line="560" w:lineRule="exact"/>
        <w:ind w:firstLine="640" w:firstLineChars="200"/>
        <w:textAlignment w:val="baseline"/>
      </w:pPr>
      <w:r>
        <w:rPr>
          <w:rFonts w:hint="eastAsia"/>
        </w:rPr>
        <w:t>四、本项目实施后，主要污染物新增总量为化学需氧量3.395t/a、氨氮0.453 t/a。根据区生态环境局《关于对天津新港北集装箱中心站第二线束工程重点污染物总量来源进行确认函的复函》，上述新增污染物总量指标均有来源。</w:t>
      </w:r>
    </w:p>
    <w:p>
      <w:pPr>
        <w:spacing w:line="560" w:lineRule="exact"/>
        <w:ind w:firstLine="640" w:firstLineChars="200"/>
        <w:textAlignment w:val="baseline"/>
      </w:pPr>
      <w:r>
        <w:rPr>
          <w:rFonts w:hint="eastAsia"/>
        </w:rPr>
        <w:t>五、项目应按规定标准和程序开展环境保护验收，经验收合格后方可正式投入运营。</w:t>
      </w:r>
    </w:p>
    <w:p>
      <w:pPr>
        <w:pStyle w:val="10"/>
        <w:spacing w:line="560" w:lineRule="exact"/>
        <w:ind w:firstLine="662" w:firstLineChars="207"/>
        <w:jc w:val="both"/>
        <w:rPr>
          <w:sz w:val="32"/>
          <w:szCs w:val="32"/>
        </w:rPr>
      </w:pPr>
      <w:r>
        <w:rPr>
          <w:rFonts w:hint="eastAsia"/>
          <w:sz w:val="32"/>
          <w:szCs w:val="32"/>
        </w:rPr>
        <w:t>六、若建设项目发生重大变动，需重新报批建设项目的环境影响评价文件。</w:t>
      </w:r>
    </w:p>
    <w:p>
      <w:pPr>
        <w:pStyle w:val="10"/>
        <w:spacing w:line="560" w:lineRule="exact"/>
        <w:ind w:firstLine="662" w:firstLineChars="207"/>
        <w:jc w:val="both"/>
        <w:rPr>
          <w:sz w:val="32"/>
          <w:szCs w:val="32"/>
        </w:rPr>
      </w:pPr>
      <w:r>
        <w:rPr>
          <w:rFonts w:hint="eastAsia"/>
          <w:sz w:val="32"/>
          <w:szCs w:val="32"/>
        </w:rPr>
        <w:t>七、项目应执行以下标准：</w:t>
      </w:r>
    </w:p>
    <w:p>
      <w:pPr>
        <w:spacing w:line="560" w:lineRule="exact"/>
        <w:ind w:firstLine="640" w:firstLineChars="200"/>
        <w:textAlignment w:val="baseline"/>
      </w:pPr>
      <w:r>
        <w:t>1</w:t>
      </w:r>
      <w:r>
        <w:rPr>
          <w:rFonts w:hint="eastAsia"/>
        </w:rPr>
        <w:t>、《环境空气质量标准》（</w:t>
      </w:r>
      <w:r>
        <w:t>GB3095-2012</w:t>
      </w:r>
      <w:r>
        <w:rPr>
          <w:rFonts w:hint="eastAsia"/>
        </w:rPr>
        <w:t>）二级；</w:t>
      </w:r>
    </w:p>
    <w:p>
      <w:pPr>
        <w:spacing w:line="560" w:lineRule="exact"/>
        <w:ind w:firstLine="640" w:firstLineChars="200"/>
        <w:textAlignment w:val="baseline"/>
      </w:pPr>
      <w:r>
        <w:t>2</w:t>
      </w:r>
      <w:r>
        <w:rPr>
          <w:rFonts w:hint="eastAsia"/>
        </w:rPr>
        <w:t>、《声环境质量标准》（</w:t>
      </w:r>
      <w:r>
        <w:t>GB3096-2008</w:t>
      </w:r>
      <w:r>
        <w:rPr>
          <w:rFonts w:hint="eastAsia"/>
        </w:rPr>
        <w:t>）</w:t>
      </w:r>
      <w:r>
        <w:t>3</w:t>
      </w:r>
      <w:r>
        <w:rPr>
          <w:rFonts w:hint="eastAsia"/>
        </w:rPr>
        <w:t>类、4a类；</w:t>
      </w:r>
    </w:p>
    <w:p>
      <w:pPr>
        <w:spacing w:line="560" w:lineRule="exact"/>
        <w:ind w:left="960" w:leftChars="200" w:hanging="320" w:hangingChars="100"/>
        <w:textAlignment w:val="baseline"/>
      </w:pPr>
      <w:r>
        <w:rPr>
          <w:rFonts w:hint="eastAsia"/>
        </w:rPr>
        <w:t>3、</w:t>
      </w:r>
      <w:r>
        <w:t>《工业企业厂界环境噪声排放标准》</w:t>
      </w:r>
      <w:r>
        <w:rPr>
          <w:rFonts w:hint="eastAsia"/>
        </w:rPr>
        <w:t>（</w:t>
      </w:r>
      <w:r>
        <w:t>GB12348-2008</w:t>
      </w:r>
      <w:r>
        <w:rPr>
          <w:rFonts w:hint="eastAsia"/>
        </w:rPr>
        <w:t>）3</w:t>
      </w:r>
      <w:r>
        <w:t>类</w:t>
      </w:r>
      <w:r>
        <w:rPr>
          <w:rFonts w:hint="eastAsia"/>
        </w:rPr>
        <w:t>、4类</w:t>
      </w:r>
    </w:p>
    <w:p>
      <w:pPr>
        <w:spacing w:line="560" w:lineRule="exact"/>
        <w:ind w:left="960" w:leftChars="200" w:hanging="320" w:hangingChars="100"/>
        <w:textAlignment w:val="baseline"/>
      </w:pPr>
      <w:r>
        <w:rPr>
          <w:rFonts w:hint="eastAsia"/>
        </w:rPr>
        <w:t>4、</w:t>
      </w:r>
      <w:r>
        <w:rPr>
          <w:rFonts w:hint="eastAsia" w:ascii="Times New Roman"/>
        </w:rPr>
        <w:t>《污水综合排放标准》（DB12/356-2018）三级；</w:t>
      </w:r>
    </w:p>
    <w:p>
      <w:pPr>
        <w:spacing w:line="560" w:lineRule="exact"/>
        <w:ind w:firstLine="640" w:firstLineChars="200"/>
        <w:textAlignment w:val="baseline"/>
      </w:pPr>
      <w:r>
        <w:rPr>
          <w:rFonts w:hint="eastAsia"/>
        </w:rPr>
        <w:t>5、《建筑施工场环境噪声排放标准》（</w:t>
      </w:r>
      <w:r>
        <w:t>GB12523-2011</w:t>
      </w:r>
      <w:r>
        <w:rPr>
          <w:rFonts w:hint="eastAsia"/>
        </w:rPr>
        <w:t>）。</w:t>
      </w:r>
    </w:p>
    <w:p>
      <w:pPr>
        <w:spacing w:line="560" w:lineRule="exact"/>
        <w:ind w:firstLine="640" w:firstLineChars="200"/>
        <w:textAlignment w:val="baseline"/>
      </w:pPr>
      <w:r>
        <w:rPr>
          <w:rFonts w:hint="eastAsia"/>
        </w:rPr>
        <w:t>此复</w:t>
      </w:r>
    </w:p>
    <w:p/>
    <w:p>
      <w:pPr>
        <w:spacing w:line="560" w:lineRule="exact"/>
        <w:ind w:right="640" w:firstLine="640" w:firstLineChars="200"/>
        <w:jc w:val="center"/>
        <w:textAlignment w:val="baseline"/>
      </w:pPr>
      <w:r>
        <w:rPr>
          <w:rFonts w:hint="eastAsia"/>
        </w:rPr>
        <w:t xml:space="preserve">                           </w:t>
      </w:r>
      <w:r>
        <w:t>2023</w:t>
      </w:r>
      <w:r>
        <w:rPr>
          <w:rFonts w:hint="eastAsia"/>
        </w:rPr>
        <w:t xml:space="preserve">年11月24日  </w:t>
      </w:r>
    </w:p>
    <w:p>
      <w:pPr>
        <w:rPr>
          <w:rFonts w:eastAsia="黑体"/>
        </w:rPr>
      </w:pPr>
    </w:p>
    <w:p>
      <w:pPr>
        <w:rPr>
          <w:rFonts w:eastAsia="黑体"/>
        </w:rPr>
      </w:pPr>
    </w:p>
    <w:p>
      <w:r>
        <w:rPr>
          <w:rFonts w:hint="eastAsia" w:eastAsia="黑体"/>
        </w:rPr>
        <w:t>主题词：</w:t>
      </w:r>
      <w:r>
        <w:rPr>
          <w:rFonts w:hint="eastAsia"/>
        </w:rPr>
        <w:t>环境影响</w:t>
      </w:r>
      <w:r>
        <w:t xml:space="preserve"> </w:t>
      </w:r>
      <w:r>
        <w:rPr>
          <w:rFonts w:hint="eastAsia"/>
        </w:rPr>
        <w:t>报告表</w:t>
      </w:r>
      <w:r>
        <w:t xml:space="preserve"> </w:t>
      </w:r>
      <w:r>
        <w:rPr>
          <w:rFonts w:hint="eastAsia"/>
        </w:rPr>
        <w:t>批复</w:t>
      </w:r>
      <w:r>
        <w:t xml:space="preserve">                </w:t>
      </w:r>
      <w:r>
        <w:rPr>
          <w:rFonts w:hint="eastAsia"/>
        </w:rPr>
        <w:t>（共印</w:t>
      </w:r>
      <w:r>
        <w:t>3</w:t>
      </w:r>
      <w:r>
        <w:rPr>
          <w:rFonts w:hint="eastAsia"/>
        </w:rPr>
        <w:t>份）</w:t>
      </w:r>
    </w:p>
    <w:tbl>
      <w:tblPr>
        <w:tblStyle w:val="8"/>
        <w:tblW w:w="9060" w:type="dxa"/>
        <w:tblInd w:w="0" w:type="dxa"/>
        <w:tblBorders>
          <w:top w:val="none" w:color="auto" w:sz="0" w:space="0"/>
          <w:left w:val="none" w:color="auto" w:sz="0" w:space="0"/>
          <w:bottom w:val="none" w:color="auto" w:sz="0"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1242"/>
        <w:gridCol w:w="3925"/>
        <w:gridCol w:w="3893"/>
      </w:tblGrid>
      <w:tr>
        <w:tblPrEx>
          <w:tblBorders>
            <w:top w:val="none" w:color="auto" w:sz="0" w:space="0"/>
            <w:left w:val="none" w:color="auto" w:sz="0" w:space="0"/>
            <w:bottom w:val="none" w:color="auto" w:sz="0"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Ex>
        <w:trPr>
          <w:trHeight w:val="567" w:hRule="atLeast"/>
        </w:trPr>
        <w:tc>
          <w:tcPr>
            <w:tcW w:w="1242" w:type="dxa"/>
            <w:tcBorders>
              <w:top w:val="single" w:color="auto" w:sz="8" w:space="0"/>
              <w:left w:val="nil"/>
              <w:bottom w:val="single" w:color="auto" w:sz="8" w:space="0"/>
              <w:right w:val="nil"/>
            </w:tcBorders>
          </w:tcPr>
          <w:p>
            <w:pPr>
              <w:ind w:right="160"/>
              <w:jc w:val="right"/>
              <w:rPr>
                <w:rFonts w:eastAsia="黑体"/>
              </w:rPr>
            </w:pPr>
            <w:r>
              <w:rPr>
                <w:rFonts w:hint="eastAsia" w:eastAsia="黑体"/>
              </w:rPr>
              <w:t>抄送：</w:t>
            </w:r>
          </w:p>
        </w:tc>
        <w:tc>
          <w:tcPr>
            <w:tcW w:w="7818" w:type="dxa"/>
            <w:gridSpan w:val="2"/>
            <w:tcBorders>
              <w:top w:val="single" w:color="auto" w:sz="8" w:space="0"/>
              <w:left w:val="nil"/>
              <w:bottom w:val="single" w:color="auto" w:sz="8" w:space="0"/>
              <w:right w:val="nil"/>
            </w:tcBorders>
          </w:tcPr>
          <w:p>
            <w:r>
              <w:rPr>
                <w:rFonts w:hint="eastAsia"/>
              </w:rPr>
              <w:t>天津市滨海新区生态环境局</w:t>
            </w:r>
          </w:p>
        </w:tc>
      </w:tr>
      <w:tr>
        <w:tblPrEx>
          <w:tblBorders>
            <w:top w:val="none" w:color="auto" w:sz="0" w:space="0"/>
            <w:left w:val="none" w:color="auto" w:sz="0" w:space="0"/>
            <w:bottom w:val="none" w:color="auto" w:sz="0"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Ex>
        <w:trPr>
          <w:trHeight w:val="567" w:hRule="atLeast"/>
        </w:trPr>
        <w:tc>
          <w:tcPr>
            <w:tcW w:w="5167" w:type="dxa"/>
            <w:gridSpan w:val="2"/>
            <w:tcBorders>
              <w:top w:val="single" w:color="auto" w:sz="8" w:space="0"/>
              <w:left w:val="nil"/>
              <w:bottom w:val="nil"/>
              <w:right w:val="nil"/>
            </w:tcBorders>
          </w:tcPr>
          <w:p>
            <w:r>
              <w:rPr>
                <w:rFonts w:hint="eastAsia"/>
              </w:rPr>
              <w:t>天津市滨海新区行政审批局</w:t>
            </w:r>
          </w:p>
        </w:tc>
        <w:tc>
          <w:tcPr>
            <w:tcW w:w="3893" w:type="dxa"/>
            <w:tcBorders>
              <w:top w:val="single" w:color="auto" w:sz="8" w:space="0"/>
              <w:left w:val="nil"/>
              <w:bottom w:val="nil"/>
              <w:right w:val="nil"/>
            </w:tcBorders>
          </w:tcPr>
          <w:p>
            <w:pPr>
              <w:wordWrap w:val="0"/>
              <w:ind w:right="320" w:rightChars="100"/>
              <w:jc w:val="right"/>
            </w:pPr>
            <w:r>
              <w:t>2023</w:t>
            </w:r>
            <w:r>
              <w:rPr>
                <w:rFonts w:hint="eastAsia"/>
              </w:rPr>
              <w:t>年11月24日印发</w:t>
            </w:r>
          </w:p>
        </w:tc>
      </w:tr>
    </w:tbl>
    <w:p>
      <w:pPr>
        <w:pStyle w:val="4"/>
        <w:spacing w:line="600" w:lineRule="exact"/>
        <w:jc w:val="center"/>
      </w:pPr>
    </w:p>
    <w:sectPr>
      <w:headerReference r:id="rId3" w:type="default"/>
      <w:footerReference r:id="rId4" w:type="default"/>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49765"/>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460552"/>
    <w:multiLevelType w:val="multilevel"/>
    <w:tmpl w:val="A2460552"/>
    <w:lvl w:ilvl="0" w:tentative="0">
      <w:start w:val="1"/>
      <w:numFmt w:val="chineseCounting"/>
      <w:suff w:val="nothing"/>
      <w:lvlText w:val="%1、"/>
      <w:lvlJc w:val="center"/>
      <w:pPr>
        <w:tabs>
          <w:tab w:val="left" w:pos="0"/>
        </w:tabs>
        <w:ind w:left="0" w:firstLine="0"/>
      </w:pPr>
      <w:rPr>
        <w:rFonts w:hint="eastAsia" w:eastAsia="黑体"/>
        <w:b/>
        <w:bCs/>
        <w:color w:val="auto"/>
        <w:sz w:val="30"/>
        <w:szCs w:val="30"/>
        <w:highlight w:val="none"/>
      </w:rPr>
    </w:lvl>
    <w:lvl w:ilvl="1" w:tentative="0">
      <w:start w:val="1"/>
      <w:numFmt w:val="chineseCounting"/>
      <w:pStyle w:val="2"/>
      <w:suff w:val="nothing"/>
      <w:lvlText w:val="（%2）"/>
      <w:lvlJc w:val="left"/>
      <w:pPr>
        <w:ind w:left="21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546F02D5"/>
    <w:multiLevelType w:val="singleLevel"/>
    <w:tmpl w:val="546F02D5"/>
    <w:lvl w:ilvl="0" w:tentative="0">
      <w:start w:val="1"/>
      <w:numFmt w:val="chineseCounting"/>
      <w:suff w:val="nothing"/>
      <w:lvlText w:val="%1、"/>
      <w:lvlJc w:val="left"/>
      <w:pPr>
        <w:ind w:left="0" w:firstLine="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c2ZGZiNzZiNDVlOGViOWVmM2JhOTY0NGJkNjUyYzgifQ=="/>
  </w:docVars>
  <w:rsids>
    <w:rsidRoot w:val="005E4B9D"/>
    <w:rsid w:val="000000ED"/>
    <w:rsid w:val="000077E5"/>
    <w:rsid w:val="00017EFA"/>
    <w:rsid w:val="00021047"/>
    <w:rsid w:val="000230B6"/>
    <w:rsid w:val="00024787"/>
    <w:rsid w:val="00032953"/>
    <w:rsid w:val="000347DF"/>
    <w:rsid w:val="0003541A"/>
    <w:rsid w:val="00040AD7"/>
    <w:rsid w:val="000460C0"/>
    <w:rsid w:val="00047C18"/>
    <w:rsid w:val="000548CC"/>
    <w:rsid w:val="00054D3F"/>
    <w:rsid w:val="00056885"/>
    <w:rsid w:val="00062FED"/>
    <w:rsid w:val="00063BE2"/>
    <w:rsid w:val="00064CC1"/>
    <w:rsid w:val="00067FD5"/>
    <w:rsid w:val="00072FD7"/>
    <w:rsid w:val="00077ADA"/>
    <w:rsid w:val="00077B4E"/>
    <w:rsid w:val="00080A98"/>
    <w:rsid w:val="000834E6"/>
    <w:rsid w:val="00085EF5"/>
    <w:rsid w:val="0008666F"/>
    <w:rsid w:val="000931B0"/>
    <w:rsid w:val="000931CA"/>
    <w:rsid w:val="0009352D"/>
    <w:rsid w:val="00096062"/>
    <w:rsid w:val="00097DA8"/>
    <w:rsid w:val="000C2100"/>
    <w:rsid w:val="000D45D0"/>
    <w:rsid w:val="000D6A39"/>
    <w:rsid w:val="000E069B"/>
    <w:rsid w:val="000E1CBE"/>
    <w:rsid w:val="000E209C"/>
    <w:rsid w:val="000F7EEF"/>
    <w:rsid w:val="0011736F"/>
    <w:rsid w:val="0012627B"/>
    <w:rsid w:val="00127AE7"/>
    <w:rsid w:val="00131E9C"/>
    <w:rsid w:val="00132F5F"/>
    <w:rsid w:val="00151F7B"/>
    <w:rsid w:val="001531E7"/>
    <w:rsid w:val="00155A9A"/>
    <w:rsid w:val="00155B91"/>
    <w:rsid w:val="00157FB6"/>
    <w:rsid w:val="001602A8"/>
    <w:rsid w:val="001708D6"/>
    <w:rsid w:val="00183379"/>
    <w:rsid w:val="0019193B"/>
    <w:rsid w:val="001928E1"/>
    <w:rsid w:val="00195540"/>
    <w:rsid w:val="001969A0"/>
    <w:rsid w:val="001A21BB"/>
    <w:rsid w:val="001B066E"/>
    <w:rsid w:val="001C0D5B"/>
    <w:rsid w:val="001C71C4"/>
    <w:rsid w:val="001C7513"/>
    <w:rsid w:val="001D18F5"/>
    <w:rsid w:val="001D55C1"/>
    <w:rsid w:val="001D5808"/>
    <w:rsid w:val="001E44A6"/>
    <w:rsid w:val="001F3EDC"/>
    <w:rsid w:val="002014D5"/>
    <w:rsid w:val="00203B29"/>
    <w:rsid w:val="00210B83"/>
    <w:rsid w:val="00210B90"/>
    <w:rsid w:val="00210E1E"/>
    <w:rsid w:val="00217AA7"/>
    <w:rsid w:val="002233CD"/>
    <w:rsid w:val="0024430E"/>
    <w:rsid w:val="0024456C"/>
    <w:rsid w:val="0024608A"/>
    <w:rsid w:val="00261B2D"/>
    <w:rsid w:val="00262689"/>
    <w:rsid w:val="00274193"/>
    <w:rsid w:val="0027460C"/>
    <w:rsid w:val="00275DD8"/>
    <w:rsid w:val="00282601"/>
    <w:rsid w:val="00283BA4"/>
    <w:rsid w:val="002858A4"/>
    <w:rsid w:val="002946D6"/>
    <w:rsid w:val="002A2E15"/>
    <w:rsid w:val="002A2F85"/>
    <w:rsid w:val="002A61D2"/>
    <w:rsid w:val="002B2446"/>
    <w:rsid w:val="002B607C"/>
    <w:rsid w:val="002B7DD3"/>
    <w:rsid w:val="002D4DA6"/>
    <w:rsid w:val="002D7082"/>
    <w:rsid w:val="002D7B03"/>
    <w:rsid w:val="002E692F"/>
    <w:rsid w:val="00310B46"/>
    <w:rsid w:val="00325C11"/>
    <w:rsid w:val="003276C0"/>
    <w:rsid w:val="00330A22"/>
    <w:rsid w:val="00336F06"/>
    <w:rsid w:val="00344556"/>
    <w:rsid w:val="00346E41"/>
    <w:rsid w:val="003631B1"/>
    <w:rsid w:val="00371D93"/>
    <w:rsid w:val="00373B1A"/>
    <w:rsid w:val="00373EB5"/>
    <w:rsid w:val="00374E8D"/>
    <w:rsid w:val="00380065"/>
    <w:rsid w:val="0038069B"/>
    <w:rsid w:val="00395C48"/>
    <w:rsid w:val="003A0AF9"/>
    <w:rsid w:val="003A397F"/>
    <w:rsid w:val="003A3EBD"/>
    <w:rsid w:val="003C3D48"/>
    <w:rsid w:val="003C657C"/>
    <w:rsid w:val="003D7B4C"/>
    <w:rsid w:val="003E18B7"/>
    <w:rsid w:val="003E29CF"/>
    <w:rsid w:val="003F04B9"/>
    <w:rsid w:val="0040020E"/>
    <w:rsid w:val="004026C6"/>
    <w:rsid w:val="00404088"/>
    <w:rsid w:val="0041139B"/>
    <w:rsid w:val="004206D8"/>
    <w:rsid w:val="00421E27"/>
    <w:rsid w:val="0042398D"/>
    <w:rsid w:val="00427887"/>
    <w:rsid w:val="00431B4A"/>
    <w:rsid w:val="0043662D"/>
    <w:rsid w:val="004614CE"/>
    <w:rsid w:val="004646FB"/>
    <w:rsid w:val="00471DD2"/>
    <w:rsid w:val="00475631"/>
    <w:rsid w:val="00476A3B"/>
    <w:rsid w:val="0048116B"/>
    <w:rsid w:val="004831E2"/>
    <w:rsid w:val="004841CA"/>
    <w:rsid w:val="00492383"/>
    <w:rsid w:val="00495B78"/>
    <w:rsid w:val="004969DE"/>
    <w:rsid w:val="004A343F"/>
    <w:rsid w:val="004A5F7D"/>
    <w:rsid w:val="004B093E"/>
    <w:rsid w:val="004B1790"/>
    <w:rsid w:val="004B1B4C"/>
    <w:rsid w:val="004B1D77"/>
    <w:rsid w:val="004B344A"/>
    <w:rsid w:val="004B6554"/>
    <w:rsid w:val="004B6CF6"/>
    <w:rsid w:val="004C45DF"/>
    <w:rsid w:val="004C5D6A"/>
    <w:rsid w:val="004E63D4"/>
    <w:rsid w:val="004F53E8"/>
    <w:rsid w:val="004F5D03"/>
    <w:rsid w:val="00514D56"/>
    <w:rsid w:val="00520063"/>
    <w:rsid w:val="005254B3"/>
    <w:rsid w:val="00535942"/>
    <w:rsid w:val="005413E6"/>
    <w:rsid w:val="00542C61"/>
    <w:rsid w:val="005537B6"/>
    <w:rsid w:val="00554190"/>
    <w:rsid w:val="00583E53"/>
    <w:rsid w:val="00585DE1"/>
    <w:rsid w:val="00585EB7"/>
    <w:rsid w:val="005860F7"/>
    <w:rsid w:val="00587E75"/>
    <w:rsid w:val="005926E0"/>
    <w:rsid w:val="00597D45"/>
    <w:rsid w:val="005A3B98"/>
    <w:rsid w:val="005A58A9"/>
    <w:rsid w:val="005A6D2D"/>
    <w:rsid w:val="005B1982"/>
    <w:rsid w:val="005B2AAF"/>
    <w:rsid w:val="005C36AC"/>
    <w:rsid w:val="005E1F3E"/>
    <w:rsid w:val="005E2FEA"/>
    <w:rsid w:val="005E4B9D"/>
    <w:rsid w:val="005E6B10"/>
    <w:rsid w:val="005F1ECA"/>
    <w:rsid w:val="005F2674"/>
    <w:rsid w:val="005F4F6F"/>
    <w:rsid w:val="00611936"/>
    <w:rsid w:val="00635419"/>
    <w:rsid w:val="00635EA9"/>
    <w:rsid w:val="00637D80"/>
    <w:rsid w:val="00641676"/>
    <w:rsid w:val="00644BE7"/>
    <w:rsid w:val="00645767"/>
    <w:rsid w:val="0065312E"/>
    <w:rsid w:val="00654439"/>
    <w:rsid w:val="00660EAC"/>
    <w:rsid w:val="006618CE"/>
    <w:rsid w:val="00672AB5"/>
    <w:rsid w:val="0067317A"/>
    <w:rsid w:val="006814DD"/>
    <w:rsid w:val="00685AEA"/>
    <w:rsid w:val="00687F41"/>
    <w:rsid w:val="0069481E"/>
    <w:rsid w:val="006952E6"/>
    <w:rsid w:val="006A3C27"/>
    <w:rsid w:val="006A3CA1"/>
    <w:rsid w:val="006B0572"/>
    <w:rsid w:val="006B0606"/>
    <w:rsid w:val="006C5EDA"/>
    <w:rsid w:val="006C666D"/>
    <w:rsid w:val="006C6966"/>
    <w:rsid w:val="006C7509"/>
    <w:rsid w:val="006D0535"/>
    <w:rsid w:val="006E29BD"/>
    <w:rsid w:val="006E2A02"/>
    <w:rsid w:val="006E7736"/>
    <w:rsid w:val="0070112D"/>
    <w:rsid w:val="00713696"/>
    <w:rsid w:val="0071713E"/>
    <w:rsid w:val="00722293"/>
    <w:rsid w:val="00725E07"/>
    <w:rsid w:val="0073526A"/>
    <w:rsid w:val="00745C96"/>
    <w:rsid w:val="00746C49"/>
    <w:rsid w:val="00750599"/>
    <w:rsid w:val="00764376"/>
    <w:rsid w:val="0077289E"/>
    <w:rsid w:val="007770C6"/>
    <w:rsid w:val="00783770"/>
    <w:rsid w:val="007838F6"/>
    <w:rsid w:val="00785125"/>
    <w:rsid w:val="00790B49"/>
    <w:rsid w:val="007937C9"/>
    <w:rsid w:val="007A111C"/>
    <w:rsid w:val="007A22B2"/>
    <w:rsid w:val="007A42BF"/>
    <w:rsid w:val="007A4F20"/>
    <w:rsid w:val="007A70F9"/>
    <w:rsid w:val="007B600E"/>
    <w:rsid w:val="007C49A0"/>
    <w:rsid w:val="007C54C0"/>
    <w:rsid w:val="007C5CCE"/>
    <w:rsid w:val="007E0239"/>
    <w:rsid w:val="007E36C2"/>
    <w:rsid w:val="007F3A11"/>
    <w:rsid w:val="007F45F1"/>
    <w:rsid w:val="007F532F"/>
    <w:rsid w:val="007F7F4B"/>
    <w:rsid w:val="008002A6"/>
    <w:rsid w:val="008309DE"/>
    <w:rsid w:val="00836613"/>
    <w:rsid w:val="0085154F"/>
    <w:rsid w:val="00854762"/>
    <w:rsid w:val="008773DC"/>
    <w:rsid w:val="008778A3"/>
    <w:rsid w:val="0088082E"/>
    <w:rsid w:val="00880ACF"/>
    <w:rsid w:val="00881C5A"/>
    <w:rsid w:val="0089128F"/>
    <w:rsid w:val="008B2EC5"/>
    <w:rsid w:val="008B3585"/>
    <w:rsid w:val="008B64A3"/>
    <w:rsid w:val="008B7F60"/>
    <w:rsid w:val="008D012F"/>
    <w:rsid w:val="008D66E6"/>
    <w:rsid w:val="008E337A"/>
    <w:rsid w:val="008E7A7C"/>
    <w:rsid w:val="00905F97"/>
    <w:rsid w:val="00915B0E"/>
    <w:rsid w:val="009251BF"/>
    <w:rsid w:val="009329D7"/>
    <w:rsid w:val="00932A5B"/>
    <w:rsid w:val="0093523F"/>
    <w:rsid w:val="009405B8"/>
    <w:rsid w:val="00943995"/>
    <w:rsid w:val="00944794"/>
    <w:rsid w:val="00951076"/>
    <w:rsid w:val="00960614"/>
    <w:rsid w:val="00962EEA"/>
    <w:rsid w:val="00971CA7"/>
    <w:rsid w:val="00975A90"/>
    <w:rsid w:val="00983896"/>
    <w:rsid w:val="00992890"/>
    <w:rsid w:val="009A01DB"/>
    <w:rsid w:val="009A26A1"/>
    <w:rsid w:val="009A38D1"/>
    <w:rsid w:val="009A6638"/>
    <w:rsid w:val="009B3B1A"/>
    <w:rsid w:val="009C1AD6"/>
    <w:rsid w:val="009C2978"/>
    <w:rsid w:val="009D0145"/>
    <w:rsid w:val="009D5CD3"/>
    <w:rsid w:val="009D6D84"/>
    <w:rsid w:val="009E34EE"/>
    <w:rsid w:val="00A1098A"/>
    <w:rsid w:val="00A144E3"/>
    <w:rsid w:val="00A17D40"/>
    <w:rsid w:val="00A270E7"/>
    <w:rsid w:val="00A31351"/>
    <w:rsid w:val="00A373B9"/>
    <w:rsid w:val="00A46A05"/>
    <w:rsid w:val="00A47243"/>
    <w:rsid w:val="00A477A7"/>
    <w:rsid w:val="00A51802"/>
    <w:rsid w:val="00A5585F"/>
    <w:rsid w:val="00A5687A"/>
    <w:rsid w:val="00A6581B"/>
    <w:rsid w:val="00A66C37"/>
    <w:rsid w:val="00A71A47"/>
    <w:rsid w:val="00A820B7"/>
    <w:rsid w:val="00A86AA4"/>
    <w:rsid w:val="00A87B5F"/>
    <w:rsid w:val="00AA23AE"/>
    <w:rsid w:val="00AA52FC"/>
    <w:rsid w:val="00AB1BC3"/>
    <w:rsid w:val="00AB5754"/>
    <w:rsid w:val="00AC54A2"/>
    <w:rsid w:val="00AD4B10"/>
    <w:rsid w:val="00AD5519"/>
    <w:rsid w:val="00AE2071"/>
    <w:rsid w:val="00AE2FBB"/>
    <w:rsid w:val="00AE3626"/>
    <w:rsid w:val="00AE466E"/>
    <w:rsid w:val="00AF1EA3"/>
    <w:rsid w:val="00AF6F47"/>
    <w:rsid w:val="00B01A96"/>
    <w:rsid w:val="00B02152"/>
    <w:rsid w:val="00B067C2"/>
    <w:rsid w:val="00B130C5"/>
    <w:rsid w:val="00B13FB6"/>
    <w:rsid w:val="00B31641"/>
    <w:rsid w:val="00B37379"/>
    <w:rsid w:val="00B56AAE"/>
    <w:rsid w:val="00B57588"/>
    <w:rsid w:val="00B624CD"/>
    <w:rsid w:val="00B70DC0"/>
    <w:rsid w:val="00B739DA"/>
    <w:rsid w:val="00B7639D"/>
    <w:rsid w:val="00B84011"/>
    <w:rsid w:val="00BA02E4"/>
    <w:rsid w:val="00BA02ED"/>
    <w:rsid w:val="00BA2C98"/>
    <w:rsid w:val="00BC25B7"/>
    <w:rsid w:val="00BC3FF8"/>
    <w:rsid w:val="00BC5FAE"/>
    <w:rsid w:val="00BD1F84"/>
    <w:rsid w:val="00BE38C8"/>
    <w:rsid w:val="00BE56E3"/>
    <w:rsid w:val="00BE5984"/>
    <w:rsid w:val="00BF5079"/>
    <w:rsid w:val="00BF708D"/>
    <w:rsid w:val="00BF77C8"/>
    <w:rsid w:val="00C13F43"/>
    <w:rsid w:val="00C2482D"/>
    <w:rsid w:val="00C24A81"/>
    <w:rsid w:val="00C24C19"/>
    <w:rsid w:val="00C26759"/>
    <w:rsid w:val="00C3090B"/>
    <w:rsid w:val="00C34531"/>
    <w:rsid w:val="00C41EF9"/>
    <w:rsid w:val="00C5235E"/>
    <w:rsid w:val="00C66F51"/>
    <w:rsid w:val="00C71D07"/>
    <w:rsid w:val="00C74B54"/>
    <w:rsid w:val="00C76135"/>
    <w:rsid w:val="00C76B70"/>
    <w:rsid w:val="00C84AB8"/>
    <w:rsid w:val="00C91D33"/>
    <w:rsid w:val="00C93BD6"/>
    <w:rsid w:val="00CB3B56"/>
    <w:rsid w:val="00CD60AB"/>
    <w:rsid w:val="00CE3A5A"/>
    <w:rsid w:val="00CE50C2"/>
    <w:rsid w:val="00CE727D"/>
    <w:rsid w:val="00D00E7C"/>
    <w:rsid w:val="00D04168"/>
    <w:rsid w:val="00D05CEE"/>
    <w:rsid w:val="00D07579"/>
    <w:rsid w:val="00D1553A"/>
    <w:rsid w:val="00D2190F"/>
    <w:rsid w:val="00D23537"/>
    <w:rsid w:val="00D43EFC"/>
    <w:rsid w:val="00D5178D"/>
    <w:rsid w:val="00D52B0E"/>
    <w:rsid w:val="00D56CEF"/>
    <w:rsid w:val="00D60F28"/>
    <w:rsid w:val="00D6501C"/>
    <w:rsid w:val="00D66408"/>
    <w:rsid w:val="00D74BAE"/>
    <w:rsid w:val="00D949FB"/>
    <w:rsid w:val="00D950F8"/>
    <w:rsid w:val="00D96EF3"/>
    <w:rsid w:val="00DA353D"/>
    <w:rsid w:val="00DB1C01"/>
    <w:rsid w:val="00DB4C90"/>
    <w:rsid w:val="00DC203A"/>
    <w:rsid w:val="00DC4A11"/>
    <w:rsid w:val="00DC63AF"/>
    <w:rsid w:val="00DD25A3"/>
    <w:rsid w:val="00DE1A0F"/>
    <w:rsid w:val="00DE780B"/>
    <w:rsid w:val="00DF37C0"/>
    <w:rsid w:val="00DF4F33"/>
    <w:rsid w:val="00E10B18"/>
    <w:rsid w:val="00E163F4"/>
    <w:rsid w:val="00E22F90"/>
    <w:rsid w:val="00E2523D"/>
    <w:rsid w:val="00E312EA"/>
    <w:rsid w:val="00E45940"/>
    <w:rsid w:val="00E504D9"/>
    <w:rsid w:val="00E574A1"/>
    <w:rsid w:val="00E63B55"/>
    <w:rsid w:val="00E73A6B"/>
    <w:rsid w:val="00E765CB"/>
    <w:rsid w:val="00E76CAF"/>
    <w:rsid w:val="00E77327"/>
    <w:rsid w:val="00E821A2"/>
    <w:rsid w:val="00E8613C"/>
    <w:rsid w:val="00E95586"/>
    <w:rsid w:val="00EA018F"/>
    <w:rsid w:val="00EA333C"/>
    <w:rsid w:val="00EA7883"/>
    <w:rsid w:val="00EC51BA"/>
    <w:rsid w:val="00ED79C2"/>
    <w:rsid w:val="00EE1F06"/>
    <w:rsid w:val="00EF5A09"/>
    <w:rsid w:val="00EF5D30"/>
    <w:rsid w:val="00F015B9"/>
    <w:rsid w:val="00F142DC"/>
    <w:rsid w:val="00F21963"/>
    <w:rsid w:val="00F4088D"/>
    <w:rsid w:val="00F44931"/>
    <w:rsid w:val="00F51346"/>
    <w:rsid w:val="00F5262F"/>
    <w:rsid w:val="00F62653"/>
    <w:rsid w:val="00F71D4C"/>
    <w:rsid w:val="00F71D64"/>
    <w:rsid w:val="00F74308"/>
    <w:rsid w:val="00F94028"/>
    <w:rsid w:val="00FA435B"/>
    <w:rsid w:val="00FA55C9"/>
    <w:rsid w:val="00FC0C97"/>
    <w:rsid w:val="00FD223C"/>
    <w:rsid w:val="00FE00B7"/>
    <w:rsid w:val="00FE3FEF"/>
    <w:rsid w:val="00FE7956"/>
    <w:rsid w:val="00FF2EEF"/>
    <w:rsid w:val="00FF400F"/>
    <w:rsid w:val="00FF61EA"/>
    <w:rsid w:val="01740FA6"/>
    <w:rsid w:val="03277AEE"/>
    <w:rsid w:val="09BF05F1"/>
    <w:rsid w:val="0EBF5D6C"/>
    <w:rsid w:val="10C40B26"/>
    <w:rsid w:val="11860AFB"/>
    <w:rsid w:val="14645659"/>
    <w:rsid w:val="15261B20"/>
    <w:rsid w:val="17C66775"/>
    <w:rsid w:val="18770142"/>
    <w:rsid w:val="19A02B60"/>
    <w:rsid w:val="1B067D19"/>
    <w:rsid w:val="1D24052A"/>
    <w:rsid w:val="21FA61F2"/>
    <w:rsid w:val="22503B80"/>
    <w:rsid w:val="298F17BF"/>
    <w:rsid w:val="2BE42BD3"/>
    <w:rsid w:val="2CA67E37"/>
    <w:rsid w:val="2FDD6A65"/>
    <w:rsid w:val="30F607F1"/>
    <w:rsid w:val="317136CD"/>
    <w:rsid w:val="31AC24EA"/>
    <w:rsid w:val="366337ED"/>
    <w:rsid w:val="369C3F7E"/>
    <w:rsid w:val="39915AA8"/>
    <w:rsid w:val="45933C72"/>
    <w:rsid w:val="472C15E5"/>
    <w:rsid w:val="4B4345C1"/>
    <w:rsid w:val="4C3B6976"/>
    <w:rsid w:val="508D296A"/>
    <w:rsid w:val="51DC2670"/>
    <w:rsid w:val="555761E8"/>
    <w:rsid w:val="57904998"/>
    <w:rsid w:val="5C690FBE"/>
    <w:rsid w:val="5FCA5CA8"/>
    <w:rsid w:val="61593D0C"/>
    <w:rsid w:val="623B37C7"/>
    <w:rsid w:val="63D53BEC"/>
    <w:rsid w:val="68EB2C3F"/>
    <w:rsid w:val="68EC03E8"/>
    <w:rsid w:val="6E5B3674"/>
    <w:rsid w:val="6F0736D9"/>
    <w:rsid w:val="711463AD"/>
    <w:rsid w:val="76817CF6"/>
    <w:rsid w:val="7A3745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2"/>
    <w:basedOn w:val="1"/>
    <w:next w:val="1"/>
    <w:qFormat/>
    <w:uiPriority w:val="0"/>
    <w:pPr>
      <w:keepNext/>
      <w:keepLines/>
      <w:numPr>
        <w:ilvl w:val="1"/>
        <w:numId w:val="1"/>
      </w:numPr>
      <w:spacing w:line="360" w:lineRule="auto"/>
      <w:ind w:left="0"/>
      <w:jc w:val="left"/>
      <w:outlineLvl w:val="1"/>
    </w:pPr>
    <w:rPr>
      <w:rFonts w:ascii="Times New Roman" w:hAnsi="Times New Roman"/>
    </w:rPr>
  </w:style>
  <w:style w:type="character" w:default="1" w:styleId="7">
    <w:name w:val="Default Paragraph Font"/>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link w:val="14"/>
    <w:uiPriority w:val="0"/>
    <w:pPr>
      <w:ind w:firstLine="420" w:firstLineChars="200"/>
    </w:pPr>
  </w:style>
  <w:style w:type="paragraph" w:styleId="4">
    <w:name w:val="Body Text Indent"/>
    <w:basedOn w:val="1"/>
    <w:link w:val="13"/>
    <w:uiPriority w:val="0"/>
    <w:pPr>
      <w:ind w:firstLine="600"/>
    </w:pPr>
    <w:rPr>
      <w:rFonts w:ascii="仿宋_GB2312" w:hAnsi="Times New Roman" w:eastAsia="宋体"/>
      <w:sz w:val="30"/>
      <w:szCs w:val="20"/>
    </w:rPr>
  </w:style>
  <w:style w:type="paragraph" w:styleId="5">
    <w:name w:val="footer"/>
    <w:basedOn w:val="1"/>
    <w:link w:val="9"/>
    <w:uiPriority w:val="99"/>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basedOn w:val="7"/>
    <w:link w:val="5"/>
    <w:qFormat/>
    <w:uiPriority w:val="99"/>
    <w:rPr>
      <w:rFonts w:eastAsia="仿宋_GB2312"/>
      <w:kern w:val="2"/>
      <w:sz w:val="18"/>
      <w:szCs w:val="18"/>
    </w:rPr>
  </w:style>
  <w:style w:type="paragraph" w:customStyle="1" w:styleId="10">
    <w:name w:val="中文报告书样式"/>
    <w:basedOn w:val="1"/>
    <w:link w:val="11"/>
    <w:qFormat/>
    <w:uiPriority w:val="0"/>
    <w:pPr>
      <w:adjustRightInd w:val="0"/>
      <w:spacing w:line="420" w:lineRule="atLeast"/>
      <w:jc w:val="left"/>
      <w:textAlignment w:val="baseline"/>
    </w:pPr>
    <w:rPr>
      <w:rFonts w:ascii="Times New Roman" w:hAnsi="Times New Roman"/>
      <w:kern w:val="24"/>
      <w:sz w:val="24"/>
      <w:szCs w:val="20"/>
    </w:rPr>
  </w:style>
  <w:style w:type="character" w:customStyle="1" w:styleId="11">
    <w:name w:val="中文报告书样式 Char1"/>
    <w:basedOn w:val="7"/>
    <w:link w:val="10"/>
    <w:qFormat/>
    <w:locked/>
    <w:uiPriority w:val="0"/>
    <w:rPr>
      <w:rFonts w:ascii="Times New Roman" w:hAnsi="Times New Roman" w:eastAsia="仿宋_GB2312"/>
      <w:kern w:val="24"/>
      <w:sz w:val="24"/>
    </w:rPr>
  </w:style>
  <w:style w:type="paragraph" w:customStyle="1" w:styleId="12">
    <w:name w:val="正文段落"/>
    <w:basedOn w:val="1"/>
    <w:qFormat/>
    <w:uiPriority w:val="0"/>
    <w:pPr>
      <w:spacing w:line="360" w:lineRule="auto"/>
      <w:ind w:firstLine="480" w:firstLineChars="200"/>
    </w:pPr>
    <w:rPr>
      <w:kern w:val="0"/>
      <w:sz w:val="20"/>
      <w:szCs w:val="20"/>
    </w:rPr>
  </w:style>
  <w:style w:type="character" w:customStyle="1" w:styleId="13">
    <w:name w:val="正文文本缩进 Char"/>
    <w:basedOn w:val="7"/>
    <w:link w:val="4"/>
    <w:uiPriority w:val="0"/>
    <w:rPr>
      <w:rFonts w:ascii="仿宋_GB2312" w:hAnsi="Times New Roman"/>
      <w:kern w:val="2"/>
      <w:sz w:val="30"/>
    </w:rPr>
  </w:style>
  <w:style w:type="character" w:customStyle="1" w:styleId="14">
    <w:name w:val="正文缩进 Char"/>
    <w:basedOn w:val="7"/>
    <w:link w:val="3"/>
    <w:uiPriority w:val="0"/>
    <w:rPr>
      <w:rFonts w:eastAsia="仿宋_GB2312"/>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F974BF-0044-467B-A87B-FAD6B8928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1322</Words>
  <Characters>318</Characters>
  <Lines>2</Lines>
  <Paragraphs>3</Paragraphs>
  <TotalTime>161</TotalTime>
  <ScaleCrop>false</ScaleCrop>
  <LinksUpToDate>false</LinksUpToDate>
  <CharactersWithSpaces>1637</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2017-08-16T02:57:00Z</dcterms:created>
  <dc:creator>Administrator</dc:creator>
  <cp:lastModifiedBy>Administrator</cp:lastModifiedBy>
  <cp:lastPrinted>2023-11-14T02:17:00Z</cp:lastPrinted>
  <dcterms:modified xsi:type="dcterms:W3CDTF">2023-11-24T07:18:33Z</dcterms:modified>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CEE3C971E0F543E081EE2D589F535D8D_12</vt:lpwstr>
  </property>
</Properties>
</file>